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ED" w:rsidRDefault="003C62ED" w:rsidP="003C62ED">
      <w:pPr>
        <w:pStyle w:val="a0"/>
        <w:adjustRightInd w:val="0"/>
        <w:snapToGrid w:val="0"/>
        <w:spacing w:line="316" w:lineRule="auto"/>
        <w:rPr>
          <w:rFonts w:ascii="宋体" w:eastAsia="宋体" w:hAnsi="宋体" w:cs="宋体"/>
          <w:spacing w:val="5"/>
          <w:sz w:val="30"/>
          <w:szCs w:val="30"/>
        </w:rPr>
      </w:pPr>
      <w:r>
        <w:rPr>
          <w:rFonts w:ascii="宋体" w:eastAsia="宋体" w:hAnsi="宋体" w:cs="宋体" w:hint="eastAsia"/>
          <w:b/>
          <w:bCs w:val="0"/>
          <w:spacing w:val="5"/>
          <w:sz w:val="30"/>
          <w:szCs w:val="30"/>
        </w:rPr>
        <w:t>附件</w:t>
      </w:r>
      <w:r>
        <w:rPr>
          <w:rFonts w:ascii="宋体" w:eastAsia="宋体" w:hAnsi="宋体" w:cs="宋体" w:hint="eastAsia"/>
          <w:b/>
          <w:bCs w:val="0"/>
          <w:spacing w:val="5"/>
          <w:sz w:val="30"/>
          <w:szCs w:val="30"/>
        </w:rPr>
        <w:t>1</w:t>
      </w:r>
    </w:p>
    <w:p w:rsidR="003C62ED" w:rsidRDefault="007957B2" w:rsidP="007957B2">
      <w:pPr>
        <w:pStyle w:val="a0"/>
        <w:adjustRightInd w:val="0"/>
        <w:snapToGrid w:val="0"/>
        <w:spacing w:line="317" w:lineRule="auto"/>
        <w:jc w:val="center"/>
        <w:rPr>
          <w:rFonts w:ascii="宋体" w:eastAsia="宋体" w:hAnsi="宋体" w:cs="宋体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t>诵读大赛</w:t>
      </w:r>
      <w:r w:rsidR="003C62ED">
        <w:rPr>
          <w:rFonts w:ascii="宋体" w:eastAsia="宋体" w:hAnsi="宋体" w:cs="宋体" w:hint="eastAsia"/>
          <w:b/>
          <w:sz w:val="30"/>
          <w:szCs w:val="30"/>
        </w:rPr>
        <w:t>评分标准</w:t>
      </w:r>
    </w:p>
    <w:p w:rsidR="003C62ED" w:rsidRDefault="003C62ED" w:rsidP="003C62ED">
      <w:pPr>
        <w:ind w:firstLine="526"/>
        <w:rPr>
          <w:rFonts w:ascii="宋体" w:eastAsia="宋体" w:hAnsi="宋体" w:cs="宋体"/>
          <w:spacing w:val="-9"/>
        </w:rPr>
      </w:pPr>
      <w:r>
        <w:rPr>
          <w:rFonts w:ascii="宋体" w:eastAsia="宋体" w:hAnsi="宋体" w:cs="宋体" w:hint="eastAsia"/>
          <w:b/>
          <w:bCs/>
          <w:spacing w:val="-9"/>
        </w:rPr>
        <w:t>1</w:t>
      </w:r>
      <w:r>
        <w:rPr>
          <w:rFonts w:ascii="宋体" w:eastAsia="宋体" w:hAnsi="宋体" w:cs="宋体" w:hint="eastAsia"/>
          <w:b/>
          <w:bCs/>
          <w:spacing w:val="-9"/>
        </w:rPr>
        <w:t>.</w:t>
      </w:r>
      <w:r>
        <w:rPr>
          <w:rFonts w:ascii="宋体" w:eastAsia="宋体" w:hAnsi="宋体" w:cs="宋体" w:hint="eastAsia"/>
          <w:b/>
          <w:bCs/>
          <w:spacing w:val="-9"/>
        </w:rPr>
        <w:t>校内评审标准（同市级</w:t>
      </w:r>
      <w:r>
        <w:rPr>
          <w:rFonts w:ascii="宋体" w:eastAsia="宋体" w:hAnsi="宋体" w:cs="宋体" w:hint="eastAsia"/>
          <w:b/>
          <w:bCs/>
          <w:spacing w:val="-9"/>
        </w:rPr>
        <w:t>复赛</w:t>
      </w:r>
      <w:r>
        <w:rPr>
          <w:rFonts w:ascii="宋体" w:eastAsia="宋体" w:hAnsi="宋体" w:cs="宋体" w:hint="eastAsia"/>
          <w:b/>
          <w:bCs/>
          <w:spacing w:val="-9"/>
        </w:rPr>
        <w:t>）</w:t>
      </w:r>
      <w:r>
        <w:rPr>
          <w:rFonts w:ascii="宋体" w:eastAsia="宋体" w:hAnsi="宋体" w:cs="宋体" w:hint="eastAsia"/>
          <w:spacing w:val="-9"/>
        </w:rPr>
        <w:t>：</w:t>
      </w:r>
      <w:r w:rsidR="00273233">
        <w:rPr>
          <w:rFonts w:ascii="宋体" w:eastAsia="宋体" w:hAnsi="宋体" w:cs="宋体" w:hint="eastAsia"/>
          <w:spacing w:val="-9"/>
        </w:rPr>
        <w:t>图书馆邀请</w:t>
      </w:r>
      <w:r>
        <w:rPr>
          <w:rFonts w:ascii="宋体" w:eastAsia="宋体" w:hAnsi="宋体" w:cs="宋体" w:hint="eastAsia"/>
          <w:spacing w:val="-9"/>
        </w:rPr>
        <w:t>专家评审按照《评分标准》对</w:t>
      </w:r>
      <w:r w:rsidR="00273233">
        <w:rPr>
          <w:rFonts w:ascii="宋体" w:eastAsia="宋体" w:hAnsi="宋体" w:cs="宋体" w:hint="eastAsia"/>
          <w:spacing w:val="-9"/>
        </w:rPr>
        <w:t>提交的</w:t>
      </w:r>
      <w:r>
        <w:rPr>
          <w:rFonts w:ascii="宋体" w:eastAsia="宋体" w:hAnsi="宋体" w:cs="宋体" w:hint="eastAsia"/>
          <w:spacing w:val="-9"/>
        </w:rPr>
        <w:t>作品进行打分，采用百分制，</w:t>
      </w:r>
      <w:r>
        <w:rPr>
          <w:rFonts w:ascii="宋体" w:eastAsia="宋体" w:hAnsi="宋体" w:cs="宋体" w:hint="eastAsia"/>
          <w:spacing w:val="-8"/>
        </w:rPr>
        <w:t>以专家打分的平均分为选手最终得分，确定</w:t>
      </w:r>
      <w:r>
        <w:rPr>
          <w:rFonts w:ascii="宋体" w:eastAsia="宋体" w:hAnsi="宋体" w:cs="宋体" w:hint="eastAsia"/>
          <w:spacing w:val="-8"/>
        </w:rPr>
        <w:t>5</w:t>
      </w:r>
      <w:r>
        <w:rPr>
          <w:rFonts w:ascii="宋体" w:eastAsia="宋体" w:hAnsi="宋体" w:cs="宋体" w:hint="eastAsia"/>
          <w:spacing w:val="-8"/>
        </w:rPr>
        <w:t>个作品进入</w:t>
      </w:r>
      <w:r>
        <w:rPr>
          <w:rFonts w:ascii="宋体" w:eastAsia="宋体" w:hAnsi="宋体" w:cs="宋体" w:hint="eastAsia"/>
          <w:spacing w:val="-8"/>
        </w:rPr>
        <w:t>校内</w:t>
      </w:r>
      <w:r>
        <w:rPr>
          <w:rFonts w:ascii="宋体" w:eastAsia="宋体" w:hAnsi="宋体" w:cs="宋体" w:hint="eastAsia"/>
          <w:spacing w:val="-8"/>
        </w:rPr>
        <w:t>决赛。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160"/>
        <w:gridCol w:w="6542"/>
      </w:tblGrid>
      <w:tr w:rsidR="003C62ED" w:rsidTr="00354B79">
        <w:trPr>
          <w:trHeight w:val="401"/>
          <w:jc w:val="center"/>
        </w:trPr>
        <w:tc>
          <w:tcPr>
            <w:tcW w:w="1530" w:type="dxa"/>
            <w:vAlign w:val="center"/>
          </w:tcPr>
          <w:p w:rsidR="003C62ED" w:rsidRDefault="003C62ED" w:rsidP="0077086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</w:rPr>
              <w:t>评分项</w:t>
            </w:r>
          </w:p>
        </w:tc>
        <w:tc>
          <w:tcPr>
            <w:tcW w:w="1160" w:type="dxa"/>
            <w:vAlign w:val="center"/>
          </w:tcPr>
          <w:p w:rsidR="003C62ED" w:rsidRDefault="003C62ED" w:rsidP="0077086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</w:rPr>
              <w:t>分值</w:t>
            </w:r>
          </w:p>
        </w:tc>
        <w:tc>
          <w:tcPr>
            <w:tcW w:w="6542" w:type="dxa"/>
            <w:vAlign w:val="center"/>
          </w:tcPr>
          <w:p w:rsidR="003C62ED" w:rsidRDefault="003C62ED" w:rsidP="0077086D">
            <w:pPr>
              <w:spacing w:line="240" w:lineRule="auto"/>
              <w:ind w:firstLine="562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</w:rPr>
              <w:t>评分标准</w:t>
            </w:r>
          </w:p>
        </w:tc>
      </w:tr>
      <w:tr w:rsidR="003C62ED" w:rsidTr="0077086D">
        <w:trPr>
          <w:trHeight w:val="760"/>
          <w:jc w:val="center"/>
        </w:trPr>
        <w:tc>
          <w:tcPr>
            <w:tcW w:w="1530" w:type="dxa"/>
            <w:vAlign w:val="center"/>
          </w:tcPr>
          <w:p w:rsidR="003C62ED" w:rsidRDefault="003C62ED" w:rsidP="0077086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kern w:val="0"/>
                <w:lang w:bidi="zh-CN"/>
              </w:rPr>
              <w:t>普通话</w:t>
            </w:r>
          </w:p>
        </w:tc>
        <w:tc>
          <w:tcPr>
            <w:tcW w:w="1160" w:type="dxa"/>
            <w:vAlign w:val="center"/>
          </w:tcPr>
          <w:p w:rsidR="003C62ED" w:rsidRDefault="003C62ED" w:rsidP="0077086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</w:rPr>
              <w:t>20分</w:t>
            </w:r>
          </w:p>
        </w:tc>
        <w:tc>
          <w:tcPr>
            <w:tcW w:w="6542" w:type="dxa"/>
            <w:vAlign w:val="center"/>
          </w:tcPr>
          <w:p w:rsidR="003C62ED" w:rsidRDefault="003C62ED" w:rsidP="0077086D">
            <w:pPr>
              <w:spacing w:line="240" w:lineRule="auto"/>
              <w:ind w:firstLineChars="0" w:firstLine="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</w:rPr>
              <w:t>普通话发音准确，口齿清晰，语言规范。</w:t>
            </w:r>
          </w:p>
        </w:tc>
      </w:tr>
      <w:tr w:rsidR="003C62ED" w:rsidTr="0077086D">
        <w:trPr>
          <w:trHeight w:val="984"/>
          <w:jc w:val="center"/>
        </w:trPr>
        <w:tc>
          <w:tcPr>
            <w:tcW w:w="1530" w:type="dxa"/>
            <w:vAlign w:val="center"/>
          </w:tcPr>
          <w:p w:rsidR="003C62ED" w:rsidRDefault="003C62ED" w:rsidP="0077086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</w:rPr>
              <w:t>朗诵内容</w:t>
            </w:r>
          </w:p>
        </w:tc>
        <w:tc>
          <w:tcPr>
            <w:tcW w:w="1160" w:type="dxa"/>
            <w:vAlign w:val="center"/>
          </w:tcPr>
          <w:p w:rsidR="003C62ED" w:rsidRDefault="003C62ED" w:rsidP="0077086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</w:rPr>
              <w:t>20分</w:t>
            </w:r>
          </w:p>
        </w:tc>
        <w:tc>
          <w:tcPr>
            <w:tcW w:w="6542" w:type="dxa"/>
            <w:vAlign w:val="center"/>
          </w:tcPr>
          <w:p w:rsidR="003C62ED" w:rsidRDefault="003C62ED" w:rsidP="0077086D">
            <w:pPr>
              <w:spacing w:line="240" w:lineRule="auto"/>
              <w:ind w:firstLineChars="0" w:firstLine="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</w:rPr>
              <w:t>内容健康向上、思想性强，寓意深刻，富有感召力，审美艺术性强。</w:t>
            </w:r>
          </w:p>
        </w:tc>
      </w:tr>
      <w:tr w:rsidR="003C62ED" w:rsidTr="00354B79">
        <w:trPr>
          <w:trHeight w:val="730"/>
          <w:jc w:val="center"/>
        </w:trPr>
        <w:tc>
          <w:tcPr>
            <w:tcW w:w="1530" w:type="dxa"/>
            <w:vAlign w:val="center"/>
          </w:tcPr>
          <w:p w:rsidR="003C62ED" w:rsidRDefault="003C62ED" w:rsidP="0077086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</w:rPr>
              <w:t>朗读技巧</w:t>
            </w:r>
          </w:p>
        </w:tc>
        <w:tc>
          <w:tcPr>
            <w:tcW w:w="1160" w:type="dxa"/>
            <w:vAlign w:val="center"/>
          </w:tcPr>
          <w:p w:rsidR="003C62ED" w:rsidRDefault="003C62ED" w:rsidP="0077086D">
            <w:pPr>
              <w:tabs>
                <w:tab w:val="left" w:pos="387"/>
              </w:tabs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</w:rPr>
              <w:t>30分</w:t>
            </w:r>
          </w:p>
        </w:tc>
        <w:tc>
          <w:tcPr>
            <w:tcW w:w="6542" w:type="dxa"/>
            <w:vAlign w:val="center"/>
          </w:tcPr>
          <w:p w:rsidR="003C62ED" w:rsidRDefault="003C62ED" w:rsidP="0077086D">
            <w:pPr>
              <w:spacing w:line="240" w:lineRule="auto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发音吐字清楚、准确，声音洪亮，音色优美；</w:t>
            </w:r>
          </w:p>
          <w:p w:rsidR="003C62ED" w:rsidRDefault="003C62ED" w:rsidP="0077086D">
            <w:pPr>
              <w:spacing w:line="240" w:lineRule="auto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语气、语调、重音、节奏富于变化，切合朗诵的内容；</w:t>
            </w:r>
          </w:p>
          <w:p w:rsidR="003C62ED" w:rsidRDefault="003C62ED" w:rsidP="0077086D">
            <w:pPr>
              <w:spacing w:line="240" w:lineRule="auto"/>
              <w:ind w:firstLineChars="0" w:firstLine="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</w:rPr>
              <w:t>语言流畅，不读错字，不增减字（为强调感情的重复不算失误）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3C62ED" w:rsidTr="0077086D">
        <w:trPr>
          <w:trHeight w:val="1013"/>
          <w:jc w:val="center"/>
        </w:trPr>
        <w:tc>
          <w:tcPr>
            <w:tcW w:w="1530" w:type="dxa"/>
            <w:vAlign w:val="center"/>
          </w:tcPr>
          <w:p w:rsidR="003C62ED" w:rsidRDefault="003C62ED" w:rsidP="0077086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</w:rPr>
              <w:t>作品表达</w:t>
            </w:r>
          </w:p>
        </w:tc>
        <w:tc>
          <w:tcPr>
            <w:tcW w:w="1160" w:type="dxa"/>
            <w:vAlign w:val="center"/>
          </w:tcPr>
          <w:p w:rsidR="003C62ED" w:rsidRDefault="003C62ED" w:rsidP="0077086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</w:rPr>
              <w:t>30分</w:t>
            </w:r>
          </w:p>
        </w:tc>
        <w:tc>
          <w:tcPr>
            <w:tcW w:w="6542" w:type="dxa"/>
            <w:vAlign w:val="center"/>
          </w:tcPr>
          <w:p w:rsidR="003C62ED" w:rsidRDefault="003C62ED" w:rsidP="0077086D">
            <w:pPr>
              <w:spacing w:line="240" w:lineRule="auto"/>
              <w:ind w:firstLineChars="0" w:firstLine="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</w:rPr>
              <w:t>正确把握作品的内涵、节奏、韵律，能与听众产生共鸣，正确表达作品的主题，富有感染力。</w:t>
            </w:r>
          </w:p>
        </w:tc>
      </w:tr>
    </w:tbl>
    <w:p w:rsidR="003C62ED" w:rsidRDefault="00B965AE" w:rsidP="0077086D">
      <w:pPr>
        <w:spacing w:before="100" w:beforeAutospacing="1"/>
        <w:ind w:firstLine="526"/>
        <w:rPr>
          <w:rFonts w:ascii="宋体" w:eastAsia="宋体" w:hAnsi="宋体" w:cs="宋体"/>
          <w:spacing w:val="-9"/>
        </w:rPr>
      </w:pPr>
      <w:r>
        <w:rPr>
          <w:rFonts w:ascii="宋体" w:eastAsia="宋体" w:hAnsi="宋体" w:cs="宋体" w:hint="eastAsia"/>
          <w:b/>
          <w:bCs/>
          <w:spacing w:val="-9"/>
        </w:rPr>
        <w:t>2</w:t>
      </w:r>
      <w:r w:rsidR="003C62ED">
        <w:rPr>
          <w:rFonts w:ascii="宋体" w:eastAsia="宋体" w:hAnsi="宋体" w:cs="宋体" w:hint="eastAsia"/>
          <w:b/>
          <w:bCs/>
          <w:spacing w:val="-9"/>
        </w:rPr>
        <w:t>.</w:t>
      </w:r>
      <w:r>
        <w:rPr>
          <w:rFonts w:ascii="宋体" w:eastAsia="宋体" w:hAnsi="宋体" w:cs="宋体" w:hint="eastAsia"/>
          <w:b/>
          <w:bCs/>
          <w:spacing w:val="-9"/>
        </w:rPr>
        <w:t>校内</w:t>
      </w:r>
      <w:r w:rsidR="003C62ED">
        <w:rPr>
          <w:rFonts w:ascii="宋体" w:eastAsia="宋体" w:hAnsi="宋体" w:cs="宋体" w:hint="eastAsia"/>
          <w:b/>
          <w:bCs/>
          <w:spacing w:val="-9"/>
        </w:rPr>
        <w:t>决赛评分标准</w:t>
      </w:r>
      <w:r>
        <w:rPr>
          <w:rFonts w:ascii="宋体" w:eastAsia="宋体" w:hAnsi="宋体" w:cs="宋体" w:hint="eastAsia"/>
          <w:b/>
          <w:bCs/>
          <w:spacing w:val="-9"/>
        </w:rPr>
        <w:t>（同市级决赛）</w:t>
      </w:r>
      <w:r w:rsidR="003C62ED">
        <w:rPr>
          <w:rFonts w:ascii="宋体" w:eastAsia="宋体" w:hAnsi="宋体" w:cs="宋体" w:hint="eastAsia"/>
          <w:b/>
          <w:bCs/>
          <w:spacing w:val="-9"/>
        </w:rPr>
        <w:t>：</w:t>
      </w:r>
      <w:r w:rsidR="003C62ED">
        <w:rPr>
          <w:rFonts w:ascii="宋体" w:eastAsia="宋体" w:hAnsi="宋体" w:cs="宋体" w:hint="eastAsia"/>
          <w:spacing w:val="-9"/>
        </w:rPr>
        <w:t>专家根据《决赛评分标准》评审现场评分，决出最终名次。评分标准如下。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1060"/>
        <w:gridCol w:w="6050"/>
      </w:tblGrid>
      <w:tr w:rsidR="003C62ED" w:rsidTr="00354B79">
        <w:trPr>
          <w:trHeight w:val="390"/>
          <w:jc w:val="center"/>
        </w:trPr>
        <w:tc>
          <w:tcPr>
            <w:tcW w:w="1566" w:type="dxa"/>
            <w:vAlign w:val="center"/>
          </w:tcPr>
          <w:p w:rsidR="003C62ED" w:rsidRDefault="003C62ED" w:rsidP="00354B79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pacing w:val="-9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9"/>
              </w:rPr>
              <w:t>评分项</w:t>
            </w:r>
          </w:p>
        </w:tc>
        <w:tc>
          <w:tcPr>
            <w:tcW w:w="1060" w:type="dxa"/>
            <w:vAlign w:val="center"/>
          </w:tcPr>
          <w:p w:rsidR="003C62ED" w:rsidRDefault="003C62ED" w:rsidP="00354B79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pacing w:val="-9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9"/>
              </w:rPr>
              <w:t>分值</w:t>
            </w:r>
          </w:p>
        </w:tc>
        <w:tc>
          <w:tcPr>
            <w:tcW w:w="6050" w:type="dxa"/>
            <w:vAlign w:val="center"/>
          </w:tcPr>
          <w:p w:rsidR="003C62ED" w:rsidRDefault="003C62ED" w:rsidP="00354B79">
            <w:pPr>
              <w:ind w:firstLine="526"/>
              <w:jc w:val="center"/>
              <w:rPr>
                <w:rFonts w:ascii="宋体" w:eastAsia="宋体" w:hAnsi="宋体" w:cs="宋体"/>
                <w:b/>
                <w:bCs/>
                <w:spacing w:val="-9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9"/>
              </w:rPr>
              <w:t>评分标准</w:t>
            </w:r>
          </w:p>
        </w:tc>
      </w:tr>
      <w:tr w:rsidR="003C62ED" w:rsidTr="00354B79">
        <w:trPr>
          <w:jc w:val="center"/>
        </w:trPr>
        <w:tc>
          <w:tcPr>
            <w:tcW w:w="1566" w:type="dxa"/>
            <w:vAlign w:val="center"/>
          </w:tcPr>
          <w:p w:rsidR="003C62ED" w:rsidRDefault="003C62ED" w:rsidP="00354B79">
            <w:pPr>
              <w:ind w:firstLineChars="0" w:firstLine="0"/>
              <w:jc w:val="center"/>
              <w:rPr>
                <w:rFonts w:ascii="宋体" w:eastAsia="宋体" w:hAnsi="宋体" w:cs="宋体"/>
                <w:spacing w:val="-9"/>
              </w:rPr>
            </w:pPr>
            <w:r>
              <w:rPr>
                <w:rFonts w:ascii="宋体" w:eastAsia="宋体" w:hAnsi="宋体" w:cs="宋体" w:hint="eastAsia"/>
                <w:spacing w:val="-9"/>
              </w:rPr>
              <w:t>诵读内容</w:t>
            </w:r>
          </w:p>
        </w:tc>
        <w:tc>
          <w:tcPr>
            <w:tcW w:w="1060" w:type="dxa"/>
            <w:vAlign w:val="center"/>
          </w:tcPr>
          <w:p w:rsidR="003C62ED" w:rsidRDefault="003C62ED" w:rsidP="00354B79">
            <w:pPr>
              <w:ind w:firstLineChars="0" w:firstLine="0"/>
              <w:jc w:val="center"/>
              <w:rPr>
                <w:rFonts w:ascii="宋体" w:eastAsia="宋体" w:hAnsi="宋体" w:cs="宋体"/>
                <w:spacing w:val="-9"/>
              </w:rPr>
            </w:pPr>
            <w:r>
              <w:rPr>
                <w:rFonts w:ascii="宋体" w:eastAsia="宋体" w:hAnsi="宋体" w:cs="宋体" w:hint="eastAsia"/>
                <w:spacing w:val="-9"/>
              </w:rPr>
              <w:t>10分</w:t>
            </w:r>
          </w:p>
        </w:tc>
        <w:tc>
          <w:tcPr>
            <w:tcW w:w="6050" w:type="dxa"/>
            <w:vAlign w:val="center"/>
          </w:tcPr>
          <w:p w:rsidR="003C62ED" w:rsidRDefault="003C62ED" w:rsidP="00354B79">
            <w:pPr>
              <w:ind w:firstLineChars="0" w:firstLine="0"/>
              <w:rPr>
                <w:rFonts w:ascii="宋体" w:eastAsia="宋体" w:hAnsi="宋体" w:cs="宋体"/>
                <w:spacing w:val="-9"/>
              </w:rPr>
            </w:pPr>
            <w:r>
              <w:rPr>
                <w:rFonts w:ascii="宋体" w:eastAsia="宋体" w:hAnsi="宋体" w:cs="宋体" w:hint="eastAsia"/>
                <w:spacing w:val="-9"/>
              </w:rPr>
              <w:t>贴合主题，内容健康向上、思想性强，寓意深刻，富有感召力，审美艺术性强。</w:t>
            </w:r>
          </w:p>
        </w:tc>
      </w:tr>
      <w:tr w:rsidR="003C62ED" w:rsidTr="00354B79">
        <w:trPr>
          <w:jc w:val="center"/>
        </w:trPr>
        <w:tc>
          <w:tcPr>
            <w:tcW w:w="1566" w:type="dxa"/>
            <w:vAlign w:val="center"/>
          </w:tcPr>
          <w:p w:rsidR="003C62ED" w:rsidRDefault="003C62ED" w:rsidP="00354B79">
            <w:pPr>
              <w:ind w:firstLineChars="0" w:firstLine="0"/>
              <w:jc w:val="center"/>
              <w:rPr>
                <w:rFonts w:ascii="宋体" w:eastAsia="宋体" w:hAnsi="宋体" w:cs="宋体"/>
                <w:spacing w:val="-9"/>
              </w:rPr>
            </w:pPr>
            <w:r>
              <w:rPr>
                <w:rFonts w:ascii="宋体" w:eastAsia="宋体" w:hAnsi="宋体" w:cs="宋体" w:hint="eastAsia"/>
                <w:spacing w:val="-9"/>
              </w:rPr>
              <w:t>仪表形象</w:t>
            </w:r>
          </w:p>
        </w:tc>
        <w:tc>
          <w:tcPr>
            <w:tcW w:w="1060" w:type="dxa"/>
            <w:vAlign w:val="center"/>
          </w:tcPr>
          <w:p w:rsidR="003C62ED" w:rsidRDefault="003C62ED" w:rsidP="00354B79">
            <w:pPr>
              <w:ind w:firstLineChars="0" w:firstLine="0"/>
              <w:jc w:val="center"/>
              <w:rPr>
                <w:rFonts w:ascii="宋体" w:eastAsia="宋体" w:hAnsi="宋体" w:cs="宋体"/>
                <w:spacing w:val="-9"/>
              </w:rPr>
            </w:pPr>
            <w:r>
              <w:rPr>
                <w:rFonts w:ascii="宋体" w:eastAsia="宋体" w:hAnsi="宋体" w:cs="宋体" w:hint="eastAsia"/>
                <w:spacing w:val="-9"/>
              </w:rPr>
              <w:t>10分</w:t>
            </w:r>
          </w:p>
        </w:tc>
        <w:tc>
          <w:tcPr>
            <w:tcW w:w="6050" w:type="dxa"/>
            <w:vAlign w:val="center"/>
          </w:tcPr>
          <w:p w:rsidR="003C62ED" w:rsidRDefault="003C62ED" w:rsidP="00354B79">
            <w:pPr>
              <w:ind w:firstLineChars="0" w:firstLine="0"/>
              <w:rPr>
                <w:rFonts w:ascii="宋体" w:eastAsia="宋体" w:hAnsi="宋体" w:cs="宋体"/>
                <w:spacing w:val="-9"/>
              </w:rPr>
            </w:pPr>
            <w:r>
              <w:rPr>
                <w:rFonts w:ascii="宋体" w:eastAsia="宋体" w:hAnsi="宋体" w:cs="宋体" w:hint="eastAsia"/>
                <w:spacing w:val="-9"/>
              </w:rPr>
              <w:t>衣着得体，与作品内容相协调。举止端庄大方、精神饱满。</w:t>
            </w:r>
          </w:p>
        </w:tc>
      </w:tr>
      <w:tr w:rsidR="003C62ED" w:rsidTr="00354B79">
        <w:trPr>
          <w:jc w:val="center"/>
        </w:trPr>
        <w:tc>
          <w:tcPr>
            <w:tcW w:w="1566" w:type="dxa"/>
            <w:vAlign w:val="center"/>
          </w:tcPr>
          <w:p w:rsidR="003C62ED" w:rsidRDefault="003C62ED" w:rsidP="00354B79">
            <w:pPr>
              <w:ind w:firstLineChars="0" w:firstLine="0"/>
              <w:jc w:val="center"/>
              <w:rPr>
                <w:rFonts w:ascii="宋体" w:eastAsia="宋体" w:hAnsi="宋体" w:cs="宋体"/>
                <w:spacing w:val="-9"/>
              </w:rPr>
            </w:pPr>
            <w:r>
              <w:rPr>
                <w:rFonts w:ascii="宋体" w:eastAsia="宋体" w:hAnsi="宋体" w:cs="宋体" w:hint="eastAsia"/>
                <w:spacing w:val="-9"/>
              </w:rPr>
              <w:lastRenderedPageBreak/>
              <w:t>诵读技巧</w:t>
            </w:r>
          </w:p>
        </w:tc>
        <w:tc>
          <w:tcPr>
            <w:tcW w:w="1060" w:type="dxa"/>
            <w:vAlign w:val="center"/>
          </w:tcPr>
          <w:p w:rsidR="003C62ED" w:rsidRDefault="003C62ED" w:rsidP="00354B79">
            <w:pPr>
              <w:ind w:firstLineChars="0" w:firstLine="0"/>
              <w:jc w:val="center"/>
              <w:rPr>
                <w:rFonts w:ascii="宋体" w:eastAsia="宋体" w:hAnsi="宋体" w:cs="宋体"/>
                <w:spacing w:val="-9"/>
              </w:rPr>
            </w:pPr>
            <w:r>
              <w:rPr>
                <w:rFonts w:ascii="宋体" w:eastAsia="宋体" w:hAnsi="宋体" w:cs="宋体" w:hint="eastAsia"/>
                <w:spacing w:val="-9"/>
              </w:rPr>
              <w:t>20分</w:t>
            </w:r>
          </w:p>
        </w:tc>
        <w:tc>
          <w:tcPr>
            <w:tcW w:w="6050" w:type="dxa"/>
            <w:vAlign w:val="center"/>
          </w:tcPr>
          <w:p w:rsidR="003C62ED" w:rsidRDefault="003C62ED" w:rsidP="00354B79">
            <w:pPr>
              <w:ind w:firstLineChars="0" w:firstLine="0"/>
              <w:rPr>
                <w:rFonts w:ascii="宋体" w:eastAsia="宋体" w:hAnsi="宋体" w:cs="宋体"/>
                <w:spacing w:val="-9"/>
              </w:rPr>
            </w:pPr>
            <w:r>
              <w:rPr>
                <w:rFonts w:ascii="宋体" w:eastAsia="宋体" w:hAnsi="宋体" w:cs="宋体" w:hint="eastAsia"/>
                <w:spacing w:val="-9"/>
              </w:rPr>
              <w:t>现场诵读要求脱稿，如不脱稿，酌情扣分。普通话标准，发音吐字清楚、准确，声音洪亮，音色优美，语言流畅，不读错字，不增减字。（为强调感情的重复不算失误）。</w:t>
            </w:r>
          </w:p>
        </w:tc>
      </w:tr>
      <w:tr w:rsidR="003C62ED" w:rsidTr="00354B79">
        <w:trPr>
          <w:jc w:val="center"/>
        </w:trPr>
        <w:tc>
          <w:tcPr>
            <w:tcW w:w="1566" w:type="dxa"/>
            <w:vAlign w:val="center"/>
          </w:tcPr>
          <w:p w:rsidR="003C62ED" w:rsidRDefault="003C62ED" w:rsidP="00354B79">
            <w:pPr>
              <w:ind w:firstLineChars="0" w:firstLine="0"/>
              <w:jc w:val="center"/>
              <w:rPr>
                <w:rFonts w:ascii="宋体" w:eastAsia="宋体" w:hAnsi="宋体" w:cs="宋体"/>
                <w:spacing w:val="-9"/>
              </w:rPr>
            </w:pPr>
            <w:r>
              <w:rPr>
                <w:rFonts w:ascii="宋体" w:eastAsia="宋体" w:hAnsi="宋体" w:cs="宋体" w:hint="eastAsia"/>
                <w:spacing w:val="-9"/>
              </w:rPr>
              <w:t>作品表达</w:t>
            </w:r>
          </w:p>
        </w:tc>
        <w:tc>
          <w:tcPr>
            <w:tcW w:w="1060" w:type="dxa"/>
            <w:vAlign w:val="center"/>
          </w:tcPr>
          <w:p w:rsidR="003C62ED" w:rsidRDefault="003C62ED" w:rsidP="00354B79">
            <w:pPr>
              <w:ind w:firstLineChars="0" w:firstLine="0"/>
              <w:jc w:val="center"/>
              <w:rPr>
                <w:rFonts w:ascii="宋体" w:eastAsia="宋体" w:hAnsi="宋体" w:cs="宋体"/>
                <w:spacing w:val="-9"/>
              </w:rPr>
            </w:pPr>
            <w:r>
              <w:rPr>
                <w:rFonts w:ascii="宋体" w:eastAsia="宋体" w:hAnsi="宋体" w:cs="宋体" w:hint="eastAsia"/>
                <w:spacing w:val="-9"/>
              </w:rPr>
              <w:t>30分</w:t>
            </w:r>
          </w:p>
        </w:tc>
        <w:tc>
          <w:tcPr>
            <w:tcW w:w="6050" w:type="dxa"/>
            <w:vAlign w:val="center"/>
          </w:tcPr>
          <w:p w:rsidR="003C62ED" w:rsidRDefault="003C62ED" w:rsidP="00354B79">
            <w:pPr>
              <w:ind w:firstLineChars="0" w:firstLine="0"/>
              <w:rPr>
                <w:rFonts w:ascii="宋体" w:eastAsia="宋体" w:hAnsi="宋体" w:cs="宋体"/>
                <w:spacing w:val="-9"/>
              </w:rPr>
            </w:pPr>
            <w:r>
              <w:rPr>
                <w:rFonts w:ascii="宋体" w:eastAsia="宋体" w:hAnsi="宋体" w:cs="宋体" w:hint="eastAsia"/>
                <w:spacing w:val="-9"/>
              </w:rPr>
              <w:t>语气、语调、重音、节奏富于变化，切合诵读的内容，正确把握作品的内涵、节奏、韵律，能与观众产生共鸣，正确表达作品的主题，富有感染力。作品总时长不超过5分钟，超时酌情扣分。</w:t>
            </w:r>
          </w:p>
        </w:tc>
      </w:tr>
      <w:tr w:rsidR="003C62ED" w:rsidTr="00354B79">
        <w:trPr>
          <w:jc w:val="center"/>
        </w:trPr>
        <w:tc>
          <w:tcPr>
            <w:tcW w:w="1566" w:type="dxa"/>
            <w:vAlign w:val="center"/>
          </w:tcPr>
          <w:p w:rsidR="003C62ED" w:rsidRDefault="003C62ED" w:rsidP="00354B79">
            <w:pPr>
              <w:ind w:firstLineChars="0" w:firstLine="0"/>
              <w:jc w:val="center"/>
              <w:rPr>
                <w:rFonts w:ascii="宋体" w:eastAsia="宋体" w:hAnsi="宋体" w:cs="宋体"/>
                <w:spacing w:val="-9"/>
              </w:rPr>
            </w:pPr>
            <w:r>
              <w:rPr>
                <w:rFonts w:ascii="宋体" w:eastAsia="宋体" w:hAnsi="宋体" w:cs="宋体" w:hint="eastAsia"/>
                <w:spacing w:val="-9"/>
              </w:rPr>
              <w:t>舞台表现</w:t>
            </w:r>
          </w:p>
        </w:tc>
        <w:tc>
          <w:tcPr>
            <w:tcW w:w="1060" w:type="dxa"/>
            <w:vAlign w:val="center"/>
          </w:tcPr>
          <w:p w:rsidR="003C62ED" w:rsidRDefault="003C62ED" w:rsidP="00354B79">
            <w:pPr>
              <w:ind w:firstLineChars="0" w:firstLine="0"/>
              <w:jc w:val="center"/>
              <w:rPr>
                <w:rFonts w:ascii="宋体" w:eastAsia="宋体" w:hAnsi="宋体" w:cs="宋体"/>
                <w:spacing w:val="-9"/>
              </w:rPr>
            </w:pPr>
            <w:r>
              <w:rPr>
                <w:rFonts w:ascii="宋体" w:eastAsia="宋体" w:hAnsi="宋体" w:cs="宋体" w:hint="eastAsia"/>
                <w:spacing w:val="-9"/>
              </w:rPr>
              <w:t>15分</w:t>
            </w:r>
          </w:p>
        </w:tc>
        <w:tc>
          <w:tcPr>
            <w:tcW w:w="6050" w:type="dxa"/>
            <w:vAlign w:val="center"/>
          </w:tcPr>
          <w:p w:rsidR="003C62ED" w:rsidRDefault="003C62ED" w:rsidP="00354B79">
            <w:pPr>
              <w:ind w:firstLineChars="0" w:firstLine="0"/>
              <w:rPr>
                <w:rFonts w:ascii="宋体" w:eastAsia="宋体" w:hAnsi="宋体" w:cs="宋体"/>
                <w:spacing w:val="-9"/>
              </w:rPr>
            </w:pPr>
            <w:r>
              <w:rPr>
                <w:rFonts w:ascii="宋体" w:eastAsia="宋体" w:hAnsi="宋体" w:cs="宋体" w:hint="eastAsia"/>
                <w:spacing w:val="-9"/>
              </w:rPr>
              <w:t>肢体语言、表情传神达意，动作自然优美。多人诵读的，团队成员之间默契配合。</w:t>
            </w:r>
          </w:p>
        </w:tc>
      </w:tr>
      <w:tr w:rsidR="003C62ED" w:rsidTr="00354B79">
        <w:trPr>
          <w:jc w:val="center"/>
        </w:trPr>
        <w:tc>
          <w:tcPr>
            <w:tcW w:w="1566" w:type="dxa"/>
            <w:vAlign w:val="center"/>
          </w:tcPr>
          <w:p w:rsidR="003C62ED" w:rsidRDefault="003C62ED" w:rsidP="00354B79">
            <w:pPr>
              <w:ind w:firstLineChars="0" w:firstLine="0"/>
              <w:jc w:val="center"/>
              <w:rPr>
                <w:rFonts w:ascii="宋体" w:eastAsia="宋体" w:hAnsi="宋体" w:cs="宋体"/>
                <w:spacing w:val="-9"/>
              </w:rPr>
            </w:pPr>
            <w:r>
              <w:rPr>
                <w:rFonts w:ascii="宋体" w:eastAsia="宋体" w:hAnsi="宋体" w:cs="宋体" w:hint="eastAsia"/>
                <w:spacing w:val="-9"/>
              </w:rPr>
              <w:t>氛围效果</w:t>
            </w:r>
          </w:p>
        </w:tc>
        <w:tc>
          <w:tcPr>
            <w:tcW w:w="1060" w:type="dxa"/>
            <w:vAlign w:val="center"/>
          </w:tcPr>
          <w:p w:rsidR="003C62ED" w:rsidRDefault="003C62ED" w:rsidP="00354B79">
            <w:pPr>
              <w:ind w:firstLineChars="0" w:firstLine="0"/>
              <w:jc w:val="center"/>
              <w:rPr>
                <w:rFonts w:ascii="宋体" w:eastAsia="宋体" w:hAnsi="宋体" w:cs="宋体"/>
                <w:spacing w:val="-9"/>
              </w:rPr>
            </w:pPr>
            <w:r>
              <w:rPr>
                <w:rFonts w:ascii="宋体" w:eastAsia="宋体" w:hAnsi="宋体" w:cs="宋体" w:hint="eastAsia"/>
                <w:spacing w:val="-9"/>
              </w:rPr>
              <w:t>15分</w:t>
            </w:r>
          </w:p>
        </w:tc>
        <w:tc>
          <w:tcPr>
            <w:tcW w:w="6050" w:type="dxa"/>
            <w:vAlign w:val="center"/>
          </w:tcPr>
          <w:p w:rsidR="003C62ED" w:rsidRDefault="003C62ED" w:rsidP="00354B79">
            <w:pPr>
              <w:ind w:firstLineChars="0" w:firstLine="0"/>
              <w:rPr>
                <w:rFonts w:ascii="宋体" w:eastAsia="宋体" w:hAnsi="宋体" w:cs="宋体"/>
                <w:spacing w:val="-9"/>
              </w:rPr>
            </w:pPr>
            <w:r>
              <w:rPr>
                <w:rFonts w:ascii="宋体" w:eastAsia="宋体" w:hAnsi="宋体" w:cs="宋体" w:hint="eastAsia"/>
                <w:spacing w:val="-9"/>
              </w:rPr>
              <w:t>诵读形式富有创意，辅以音乐、视频等展现诵读内容。</w:t>
            </w:r>
          </w:p>
        </w:tc>
      </w:tr>
    </w:tbl>
    <w:p w:rsidR="003C62ED" w:rsidRDefault="003C62ED" w:rsidP="003C62ED">
      <w:pPr>
        <w:ind w:firstLine="524"/>
        <w:rPr>
          <w:rFonts w:ascii="宋体" w:eastAsia="宋体" w:hAnsi="宋体" w:cs="宋体"/>
          <w:spacing w:val="-9"/>
        </w:rPr>
      </w:pPr>
      <w:r>
        <w:rPr>
          <w:rFonts w:ascii="宋体" w:eastAsia="宋体" w:hAnsi="宋体" w:cs="宋体" w:hint="eastAsia"/>
          <w:spacing w:val="-9"/>
        </w:rPr>
        <w:t>备注：诵读内容时长控制在3～5分钟之内现场超时或不足，或现场未脱稿，均属于扣分项，扣分标准以现场评委商定结果为准。</w:t>
      </w:r>
    </w:p>
    <w:sectPr w:rsidR="003C6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ED"/>
    <w:rsid w:val="00273233"/>
    <w:rsid w:val="003C62ED"/>
    <w:rsid w:val="0077086D"/>
    <w:rsid w:val="007957B2"/>
    <w:rsid w:val="00B965AE"/>
    <w:rsid w:val="00C10579"/>
    <w:rsid w:val="00EE5D0C"/>
    <w:rsid w:val="00F4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C62ED"/>
    <w:pPr>
      <w:widowControl w:val="0"/>
      <w:spacing w:line="576" w:lineRule="exact"/>
      <w:ind w:firstLineChars="200" w:firstLine="723"/>
    </w:pPr>
    <w:rPr>
      <w:rFonts w:ascii="Times New Roman" w:eastAsia="仿宋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rsid w:val="003C62ED"/>
    <w:pPr>
      <w:ind w:firstLineChars="0" w:firstLine="0"/>
      <w:jc w:val="both"/>
    </w:pPr>
    <w:rPr>
      <w:rFonts w:cs="Arial"/>
      <w:bCs/>
      <w:sz w:val="32"/>
    </w:rPr>
  </w:style>
  <w:style w:type="character" w:customStyle="1" w:styleId="Char">
    <w:name w:val="正文文本 Char"/>
    <w:basedOn w:val="a1"/>
    <w:link w:val="a0"/>
    <w:rsid w:val="003C62ED"/>
    <w:rPr>
      <w:rFonts w:ascii="Times New Roman" w:eastAsia="仿宋" w:hAnsi="Times New Roman" w:cs="Arial"/>
      <w:bCs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C62ED"/>
    <w:pPr>
      <w:widowControl w:val="0"/>
      <w:spacing w:line="576" w:lineRule="exact"/>
      <w:ind w:firstLineChars="200" w:firstLine="723"/>
    </w:pPr>
    <w:rPr>
      <w:rFonts w:ascii="Times New Roman" w:eastAsia="仿宋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rsid w:val="003C62ED"/>
    <w:pPr>
      <w:ind w:firstLineChars="0" w:firstLine="0"/>
      <w:jc w:val="both"/>
    </w:pPr>
    <w:rPr>
      <w:rFonts w:cs="Arial"/>
      <w:bCs/>
      <w:sz w:val="32"/>
    </w:rPr>
  </w:style>
  <w:style w:type="character" w:customStyle="1" w:styleId="Char">
    <w:name w:val="正文文本 Char"/>
    <w:basedOn w:val="a1"/>
    <w:link w:val="a0"/>
    <w:rsid w:val="003C62ED"/>
    <w:rPr>
      <w:rFonts w:ascii="Times New Roman" w:eastAsia="仿宋" w:hAnsi="Times New Roman" w:cs="Arial"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2024-03-19T02:04:00Z</dcterms:created>
  <dcterms:modified xsi:type="dcterms:W3CDTF">2024-03-19T02:12:00Z</dcterms:modified>
</cp:coreProperties>
</file>